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3F07" w14:textId="77777777" w:rsidR="00D1606C" w:rsidRDefault="00D1606C" w:rsidP="00D1606C">
      <w:pPr>
        <w:pStyle w:val="Balk1"/>
        <w:shd w:val="clear" w:color="auto" w:fill="FFFFFF"/>
        <w:spacing w:before="0" w:beforeAutospacing="0" w:after="0" w:afterAutospacing="0"/>
        <w:jc w:val="center"/>
        <w:rPr>
          <w:rFonts w:ascii="Arial" w:hAnsi="Arial" w:cs="Arial"/>
          <w:b w:val="0"/>
          <w:bCs w:val="0"/>
          <w:color w:val="050505"/>
          <w:sz w:val="42"/>
          <w:szCs w:val="42"/>
        </w:rPr>
      </w:pPr>
      <w:r>
        <w:rPr>
          <w:rFonts w:ascii="Arial" w:hAnsi="Arial" w:cs="Arial"/>
          <w:b w:val="0"/>
          <w:bCs w:val="0"/>
          <w:noProof/>
          <w:color w:val="050505"/>
          <w:sz w:val="42"/>
          <w:szCs w:val="42"/>
        </w:rPr>
        <w:drawing>
          <wp:inline distT="0" distB="0" distL="0" distR="0" wp14:anchorId="4C541631" wp14:editId="7A71D5E2">
            <wp:extent cx="2809240" cy="2703521"/>
            <wp:effectExtent l="0" t="0" r="0" b="1905"/>
            <wp:docPr id="15339301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6305" cy="2739191"/>
                    </a:xfrm>
                    <a:prstGeom prst="rect">
                      <a:avLst/>
                    </a:prstGeom>
                    <a:noFill/>
                    <a:ln>
                      <a:noFill/>
                    </a:ln>
                  </pic:spPr>
                </pic:pic>
              </a:graphicData>
            </a:graphic>
          </wp:inline>
        </w:drawing>
      </w:r>
    </w:p>
    <w:p w14:paraId="58FEE277" w14:textId="77777777" w:rsidR="00D1606C" w:rsidRDefault="00D1606C" w:rsidP="005426A9">
      <w:pPr>
        <w:pStyle w:val="Balk1"/>
        <w:shd w:val="clear" w:color="auto" w:fill="FFFFFF"/>
        <w:spacing w:before="0" w:beforeAutospacing="0" w:after="0" w:afterAutospacing="0"/>
        <w:rPr>
          <w:rFonts w:ascii="Arial" w:hAnsi="Arial" w:cs="Arial"/>
          <w:b w:val="0"/>
          <w:bCs w:val="0"/>
          <w:color w:val="050505"/>
          <w:sz w:val="42"/>
          <w:szCs w:val="42"/>
        </w:rPr>
      </w:pPr>
    </w:p>
    <w:p w14:paraId="554A6870" w14:textId="39A3B90C" w:rsidR="005426A9" w:rsidRPr="005426A9" w:rsidRDefault="005426A9" w:rsidP="00D1606C">
      <w:pPr>
        <w:pStyle w:val="Balk1"/>
        <w:shd w:val="clear" w:color="auto" w:fill="FFFFFF"/>
        <w:spacing w:before="0" w:beforeAutospacing="0" w:after="0" w:afterAutospacing="0"/>
        <w:jc w:val="center"/>
        <w:rPr>
          <w:rFonts w:ascii="Arial" w:hAnsi="Arial" w:cs="Arial"/>
          <w:b w:val="0"/>
          <w:bCs w:val="0"/>
          <w:color w:val="050505"/>
          <w:sz w:val="42"/>
          <w:szCs w:val="42"/>
        </w:rPr>
      </w:pPr>
      <w:r w:rsidRPr="005426A9">
        <w:rPr>
          <w:rFonts w:ascii="Arial" w:hAnsi="Arial" w:cs="Arial"/>
          <w:b w:val="0"/>
          <w:bCs w:val="0"/>
          <w:color w:val="050505"/>
          <w:sz w:val="42"/>
          <w:szCs w:val="42"/>
        </w:rPr>
        <w:t>2025 Yılı Satış Belgesi Süre Uzatım İşlemlerine İlişkin Duyuru</w:t>
      </w:r>
    </w:p>
    <w:p w14:paraId="38C78A5A" w14:textId="77777777" w:rsidR="00F8064D" w:rsidRPr="00D1606C" w:rsidRDefault="00F8064D">
      <w:pPr>
        <w:rPr>
          <w:b/>
          <w:sz w:val="24"/>
          <w:szCs w:val="24"/>
        </w:rPr>
      </w:pPr>
    </w:p>
    <w:p w14:paraId="5A135EFC" w14:textId="778D7EA2" w:rsidR="00F8064D" w:rsidRPr="00D1606C" w:rsidRDefault="00F8064D" w:rsidP="005B4BBE">
      <w:pPr>
        <w:ind w:firstLine="708"/>
        <w:rPr>
          <w:rFonts w:ascii="Times New Roman" w:hAnsi="Times New Roman" w:cs="Times New Roman"/>
          <w:sz w:val="24"/>
          <w:szCs w:val="24"/>
          <w:shd w:val="clear" w:color="auto" w:fill="FFFFFF"/>
        </w:rPr>
      </w:pPr>
      <w:r w:rsidRPr="00D1606C">
        <w:rPr>
          <w:rFonts w:ascii="Times New Roman" w:hAnsi="Times New Roman" w:cs="Times New Roman"/>
          <w:sz w:val="24"/>
          <w:szCs w:val="24"/>
          <w:shd w:val="clear" w:color="auto" w:fill="FFFFFF"/>
        </w:rPr>
        <w:t xml:space="preserve">Bilindiği üzere, Tütün Mamulleri ve Alkollü İçkilerin Satışına ve Sunumuna İlişkin Usul ve Esaslar Hakkında Yönetmeliğin </w:t>
      </w:r>
      <w:proofErr w:type="gramStart"/>
      <w:r w:rsidRPr="00D1606C">
        <w:rPr>
          <w:rFonts w:ascii="Times New Roman" w:hAnsi="Times New Roman" w:cs="Times New Roman"/>
          <w:sz w:val="24"/>
          <w:szCs w:val="24"/>
          <w:shd w:val="clear" w:color="auto" w:fill="FFFFFF"/>
        </w:rPr>
        <w:t>14</w:t>
      </w:r>
      <w:r w:rsidR="00D1606C" w:rsidRPr="00D1606C">
        <w:rPr>
          <w:rFonts w:ascii="Times New Roman" w:hAnsi="Times New Roman" w:cs="Times New Roman"/>
          <w:sz w:val="24"/>
          <w:szCs w:val="24"/>
          <w:shd w:val="clear" w:color="auto" w:fill="FFFFFF"/>
        </w:rPr>
        <w:t xml:space="preserve"> </w:t>
      </w:r>
      <w:r w:rsidRPr="00D1606C">
        <w:rPr>
          <w:rFonts w:ascii="Times New Roman" w:hAnsi="Times New Roman" w:cs="Times New Roman"/>
          <w:sz w:val="24"/>
          <w:szCs w:val="24"/>
          <w:shd w:val="clear" w:color="auto" w:fill="FFFFFF"/>
        </w:rPr>
        <w:t>üncü</w:t>
      </w:r>
      <w:proofErr w:type="gramEnd"/>
      <w:r w:rsidRPr="00D1606C">
        <w:rPr>
          <w:rFonts w:ascii="Times New Roman" w:hAnsi="Times New Roman" w:cs="Times New Roman"/>
          <w:sz w:val="24"/>
          <w:szCs w:val="24"/>
          <w:shd w:val="clear" w:color="auto" w:fill="FFFFFF"/>
        </w:rPr>
        <w:t xml:space="preserve"> maddesi doğrultusunda, 2024 yılı ve öncesinde düzenlenen ve 31/12/2024 tarihi itibarıyla geçerliliğini koruyan satış belgeleri için Ocak – Mart aylarına isabet eden dönemde 2025 yılı süre uzatım işlemi yapılması gerekmektedir.</w:t>
      </w:r>
    </w:p>
    <w:p w14:paraId="342FBD8B" w14:textId="77777777" w:rsidR="00F8064D" w:rsidRPr="00D1606C" w:rsidRDefault="00F8064D" w:rsidP="005B4BBE">
      <w:pPr>
        <w:ind w:firstLine="708"/>
        <w:rPr>
          <w:rFonts w:ascii="Times New Roman" w:hAnsi="Times New Roman" w:cs="Times New Roman"/>
          <w:sz w:val="24"/>
          <w:szCs w:val="24"/>
          <w:shd w:val="clear" w:color="auto" w:fill="FFFFFF"/>
        </w:rPr>
      </w:pPr>
      <w:r w:rsidRPr="00D1606C">
        <w:rPr>
          <w:rFonts w:ascii="Times New Roman" w:hAnsi="Times New Roman" w:cs="Times New Roman"/>
          <w:sz w:val="24"/>
          <w:szCs w:val="24"/>
          <w:shd w:val="clear" w:color="auto" w:fill="FFFFFF"/>
        </w:rPr>
        <w:t xml:space="preserve">Satış belgeleri için 02 Nisan 2025 Çarşamba (31 Mart tarihinin </w:t>
      </w:r>
      <w:proofErr w:type="gramStart"/>
      <w:r w:rsidRPr="00D1606C">
        <w:rPr>
          <w:rFonts w:ascii="Times New Roman" w:hAnsi="Times New Roman" w:cs="Times New Roman"/>
          <w:sz w:val="24"/>
          <w:szCs w:val="24"/>
          <w:shd w:val="clear" w:color="auto" w:fill="FFFFFF"/>
        </w:rPr>
        <w:t>resmi</w:t>
      </w:r>
      <w:proofErr w:type="gramEnd"/>
      <w:r w:rsidRPr="00D1606C">
        <w:rPr>
          <w:rFonts w:ascii="Times New Roman" w:hAnsi="Times New Roman" w:cs="Times New Roman"/>
          <w:sz w:val="24"/>
          <w:szCs w:val="24"/>
          <w:shd w:val="clear" w:color="auto" w:fill="FFFFFF"/>
        </w:rPr>
        <w:t xml:space="preserve"> tatile rastlaması sebebiyle) günü mesai saati sonuna kadar süre uzatım işlemi yapılmadığı takdirde, anılan tarihten sonra ürün (tütün mamulü, alkol ve alkollü içki) satın alınması mümkün olmayacak ve satıcıların stoklarında bulunan ürünleri otuz gün içerisinde tasfiye etmeleri zorunlu olacaktır. Tasfiye döneminin sona ermesini müteakip ürün satışına devam edildiğinin tespiti halinde, 4733 sayılı Kanunun 8 inci maddesi beşinci fıkrasının ilgili bentleri gereğince idari para cezası yaptırımı uygulanacak ve aynı maddenin dokuzuncu fıkrası kapsamında, satışa sunulan ürünlerin mülkiyeti kamuya geçirilecektir.</w:t>
      </w:r>
    </w:p>
    <w:p w14:paraId="268748BA" w14:textId="0B126C41" w:rsidR="00F8064D" w:rsidRPr="00D1606C" w:rsidRDefault="00F8064D">
      <w:pPr>
        <w:rPr>
          <w:rFonts w:ascii="Times New Roman" w:hAnsi="Times New Roman" w:cs="Times New Roman"/>
          <w:sz w:val="24"/>
          <w:szCs w:val="24"/>
          <w:shd w:val="clear" w:color="auto" w:fill="FFFFFF"/>
        </w:rPr>
      </w:pPr>
      <w:r w:rsidRPr="00D1606C">
        <w:rPr>
          <w:rFonts w:ascii="Times New Roman" w:hAnsi="Times New Roman" w:cs="Times New Roman"/>
          <w:sz w:val="24"/>
          <w:szCs w:val="24"/>
          <w:shd w:val="clear" w:color="auto" w:fill="FFFFFF"/>
        </w:rPr>
        <w:t xml:space="preserve"> </w:t>
      </w:r>
      <w:r w:rsidR="005B4BBE">
        <w:rPr>
          <w:rFonts w:ascii="Times New Roman" w:hAnsi="Times New Roman" w:cs="Times New Roman"/>
          <w:sz w:val="24"/>
          <w:szCs w:val="24"/>
          <w:shd w:val="clear" w:color="auto" w:fill="FFFFFF"/>
        </w:rPr>
        <w:tab/>
      </w:r>
      <w:r w:rsidRPr="00D1606C">
        <w:rPr>
          <w:rFonts w:ascii="Times New Roman" w:hAnsi="Times New Roman" w:cs="Times New Roman"/>
          <w:sz w:val="24"/>
          <w:szCs w:val="24"/>
          <w:shd w:val="clear" w:color="auto" w:fill="FFFFFF"/>
        </w:rPr>
        <w:t>Faaliyetine devam etmesine rağmen süre uzatım işlemi yapmaması nedeniyle satış belgesi geçerliliğini yitirecek olan satıcıların güncel mevzuat hükümlerine uygun olarak yeniden satış belgesi başvurusunda bulunması gerekecektir.</w:t>
      </w:r>
    </w:p>
    <w:p w14:paraId="2EFDC922" w14:textId="77777777" w:rsidR="00F8064D" w:rsidRDefault="00F8064D" w:rsidP="005B4BBE">
      <w:pPr>
        <w:pStyle w:val="NormalWeb"/>
        <w:spacing w:before="0" w:beforeAutospacing="0"/>
        <w:ind w:firstLine="708"/>
        <w:jc w:val="both"/>
      </w:pPr>
      <w:r>
        <w:t>2025 yılı süre uzatım işleminin aşağıda yer alan açıklamalar doğrultusunda gerçekleştirilmesi önem arz etmektedir:</w:t>
      </w:r>
    </w:p>
    <w:p w14:paraId="5919F4B7" w14:textId="254D9AC9" w:rsidR="00F8064D" w:rsidRDefault="00D1606C" w:rsidP="00F8064D">
      <w:pPr>
        <w:pStyle w:val="NormalWeb"/>
        <w:spacing w:before="0" w:beforeAutospacing="0"/>
        <w:jc w:val="both"/>
      </w:pPr>
      <w:r>
        <w:t>1</w:t>
      </w:r>
      <w:r w:rsidR="00F8064D">
        <w:t xml:space="preserve">- Bakanlığımız tarafından 2025 yılı için belirlenen ve sayfanın alt bölümünde belirtilen işlem bedeli, Ziraat Bankası ATM veya İnternet Bankacılığı tahsilat ekranlarında "Ödemeler&gt;Diğer Ödemeler&gt;Diğer Kurumlar&gt; </w:t>
      </w:r>
      <w:proofErr w:type="spellStart"/>
      <w:r w:rsidR="00F8064D">
        <w:t>Tob</w:t>
      </w:r>
      <w:proofErr w:type="spellEnd"/>
      <w:r w:rsidR="00F8064D">
        <w:t xml:space="preserve">-Tütün ve Alkol </w:t>
      </w:r>
      <w:proofErr w:type="spellStart"/>
      <w:r w:rsidR="00F8064D">
        <w:t>D.Bşk</w:t>
      </w:r>
      <w:proofErr w:type="spellEnd"/>
      <w:r w:rsidR="00F8064D">
        <w:t>. (</w:t>
      </w:r>
      <w:proofErr w:type="spellStart"/>
      <w:proofErr w:type="gramStart"/>
      <w:r w:rsidR="00F8064D">
        <w:t>M.Tapdk</w:t>
      </w:r>
      <w:proofErr w:type="spellEnd"/>
      <w:proofErr w:type="gramEnd"/>
      <w:r w:rsidR="00F8064D">
        <w:t xml:space="preserve">) Online Yeni Satış Belgesi Ve Süre Uzatım İşlemi" yolu izlenerek ve belge sicil numarası beyan edilerek yatırılmalıdır. Ziraat Bankası Şubeleri gişelerinde de tahsilat </w:t>
      </w:r>
      <w:proofErr w:type="gramStart"/>
      <w:r w:rsidR="00F8064D">
        <w:t>imkanı</w:t>
      </w:r>
      <w:proofErr w:type="gramEnd"/>
      <w:r w:rsidR="00F8064D">
        <w:t xml:space="preserve"> bulunmaktadır.</w:t>
      </w:r>
    </w:p>
    <w:p w14:paraId="53CE08BD" w14:textId="77777777" w:rsidR="00F8064D" w:rsidRDefault="00F8064D" w:rsidP="00F8064D">
      <w:pPr>
        <w:pStyle w:val="NormalWeb"/>
        <w:spacing w:before="0" w:beforeAutospacing="0"/>
        <w:jc w:val="both"/>
      </w:pPr>
      <w:r>
        <w:lastRenderedPageBreak/>
        <w:t>Süre uzatım işlem bedeli, kesinlikle havale veya EFT gibi yollarla ya da "</w:t>
      </w:r>
      <w:proofErr w:type="spellStart"/>
      <w:r>
        <w:t>Tob</w:t>
      </w:r>
      <w:proofErr w:type="spellEnd"/>
      <w:r>
        <w:t xml:space="preserve">-Tütün ve Alkol </w:t>
      </w:r>
      <w:proofErr w:type="spellStart"/>
      <w:r>
        <w:t>D.Bşk</w:t>
      </w:r>
      <w:proofErr w:type="spellEnd"/>
      <w:r>
        <w:t>. (</w:t>
      </w:r>
      <w:proofErr w:type="spellStart"/>
      <w:r>
        <w:t>M.Tapdk</w:t>
      </w:r>
      <w:proofErr w:type="spellEnd"/>
      <w:r>
        <w:t>) Diğer Tahsilatlar" bölümünden gerçekleştirilmemelidir. Aksi takdirde işlem bedeli Bakanlığımız hesabına yatırılmış olsa dahi satış belgesi geçerliliğini yitirecektir.</w:t>
      </w:r>
    </w:p>
    <w:p w14:paraId="223228F5" w14:textId="77777777" w:rsidR="00F8064D" w:rsidRDefault="00F8064D" w:rsidP="00F8064D">
      <w:pPr>
        <w:pStyle w:val="NormalWeb"/>
        <w:spacing w:before="0" w:beforeAutospacing="0"/>
        <w:jc w:val="both"/>
      </w:pPr>
      <w:r>
        <w:t>Süre uzatım işlem bedelinin hatalı olarak (T.C. kimlik numarası veya vergi numarası beyan edilerek) ödenmesi halinde, ödemenin doğru şekilde (Kurum sicil numarası beyan edilerek) yeniden yapılması ve hatalı olarak ödenen bedelin Kurumdan iade talep edilmesi gerekmektedir. Bedel iadesi talep dilekçesi örnekleri Bakanlığımız İl/İlçe Müdürlüklerinden temin edilebilecektir.</w:t>
      </w:r>
    </w:p>
    <w:p w14:paraId="795A00DD" w14:textId="162C5C35" w:rsidR="00F8064D" w:rsidRDefault="00D1606C" w:rsidP="00F8064D">
      <w:pPr>
        <w:pStyle w:val="NormalWeb"/>
        <w:spacing w:before="0" w:beforeAutospacing="0"/>
        <w:jc w:val="both"/>
      </w:pPr>
      <w:r>
        <w:t>2</w:t>
      </w:r>
      <w:r w:rsidR="00F8064D">
        <w:t>- Belirlenen süre zarfında yukarıda belirtilen işlemlerin usulüne uygun olarak tamamlanması halinde, satıcılar adına yeni bir belge düzenlenmesine gerek bulunmayacak olup, mevcut belgelerin muhafaza edilmesi gerekmektedir.</w:t>
      </w:r>
    </w:p>
    <w:p w14:paraId="2C4EE4D1" w14:textId="751304FC" w:rsidR="00D1606C" w:rsidRDefault="00F8064D" w:rsidP="005B4BBE">
      <w:pPr>
        <w:pStyle w:val="NormalWeb"/>
        <w:spacing w:before="0" w:beforeAutospacing="0"/>
        <w:ind w:firstLine="708"/>
        <w:jc w:val="both"/>
      </w:pPr>
      <w:r>
        <w:rPr>
          <w:rStyle w:val="Gl"/>
        </w:rPr>
        <w:t>Süre uzatım işlem bedelini yukarıda belirtilen şekilde Kurum hesabına yatıran satıcıların, süre uzatım işleminin belge üzerinde gösterilmesi (m</w:t>
      </w:r>
      <w:r w:rsidR="002E0397">
        <w:rPr>
          <w:rStyle w:val="Gl"/>
        </w:rPr>
        <w:t>ühür/imza/kaşe) amacıyla ayrıca</w:t>
      </w:r>
      <w:r w:rsidR="005B4BBE">
        <w:rPr>
          <w:rStyle w:val="Gl"/>
        </w:rPr>
        <w:t xml:space="preserve"> </w:t>
      </w:r>
      <w:r w:rsidR="002E0397">
        <w:rPr>
          <w:rStyle w:val="Gl"/>
        </w:rPr>
        <w:t>İl Müdürlüklerimize ve İlçe Müdürlüklerimize</w:t>
      </w:r>
      <w:r>
        <w:rPr>
          <w:rStyle w:val="Gl"/>
        </w:rPr>
        <w:t xml:space="preserve"> başvuru yapmasına gerek bulunmamaktadır.</w:t>
      </w:r>
      <w:r>
        <w:t xml:space="preserve"> </w:t>
      </w:r>
    </w:p>
    <w:p w14:paraId="0CE01187" w14:textId="43B90703" w:rsidR="00F8064D" w:rsidRDefault="00F8064D" w:rsidP="00F8064D">
      <w:pPr>
        <w:pStyle w:val="NormalWeb"/>
        <w:spacing w:before="0" w:beforeAutospacing="0"/>
        <w:jc w:val="both"/>
      </w:pPr>
      <w:r>
        <w:t>İlgililere duyurulur.</w:t>
      </w:r>
    </w:p>
    <w:p w14:paraId="0B0D299C" w14:textId="77777777" w:rsidR="00F8064D" w:rsidRPr="00F8064D" w:rsidRDefault="00F8064D">
      <w:pPr>
        <w:rPr>
          <w:b/>
          <w:sz w:val="24"/>
          <w:szCs w:val="24"/>
        </w:rPr>
      </w:pPr>
    </w:p>
    <w:p w14:paraId="1301F6AE" w14:textId="77777777" w:rsidR="00F8064D" w:rsidRDefault="00F8064D"/>
    <w:p w14:paraId="4D611CBE" w14:textId="75B33174" w:rsidR="009501BF" w:rsidRPr="00D1606C" w:rsidRDefault="009501BF" w:rsidP="005B4BBE">
      <w:pPr>
        <w:pStyle w:val="NormalWeb"/>
        <w:shd w:val="clear" w:color="auto" w:fill="FFFFFF"/>
        <w:spacing w:before="0" w:beforeAutospacing="0"/>
        <w:jc w:val="center"/>
      </w:pPr>
      <w:r w:rsidRPr="00D1606C">
        <w:rPr>
          <w:b/>
          <w:bCs/>
        </w:rPr>
        <w:t>2025 YILI İÇİN BELİRLENEN SATIŞ BELGESİ YENİ BAŞVURU ve SÜRE UZATIM İŞLEM BEDELLERİ</w:t>
      </w: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7647"/>
        <w:gridCol w:w="1409"/>
      </w:tblGrid>
      <w:tr w:rsidR="00D1606C" w:rsidRPr="00D1606C" w14:paraId="5D333D8B"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989352"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b/>
                <w:bCs/>
                <w:sz w:val="24"/>
                <w:szCs w:val="24"/>
                <w:lang w:eastAsia="tr-TR"/>
              </w:rPr>
              <w:t>1- Toptan Satış Belgeleri</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55872A6"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65.714 TL</w:t>
            </w:r>
          </w:p>
        </w:tc>
      </w:tr>
      <w:tr w:rsidR="00D1606C" w:rsidRPr="00D1606C" w14:paraId="5D83E0D7"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CCE56D"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b/>
                <w:bCs/>
                <w:sz w:val="24"/>
                <w:szCs w:val="24"/>
                <w:lang w:eastAsia="tr-TR"/>
              </w:rPr>
              <w:t>2- Perakende Satış Belgeleri</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C8A3799"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w:t>
            </w:r>
          </w:p>
        </w:tc>
      </w:tr>
      <w:tr w:rsidR="00D1606C" w:rsidRPr="00D1606C" w14:paraId="11F603ED"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755867A"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a) İl merkezlerinde veya büyükşehir belediyesi sınırları içerisinde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714BF27"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3.379 TL</w:t>
            </w:r>
          </w:p>
        </w:tc>
      </w:tr>
      <w:tr w:rsidR="00D1606C" w:rsidRPr="00D1606C" w14:paraId="6913C668"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6015CE3"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b) İlçe merkezlerinde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553660"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2.233 TL</w:t>
            </w:r>
          </w:p>
        </w:tc>
      </w:tr>
      <w:tr w:rsidR="00D1606C" w:rsidRPr="00D1606C" w14:paraId="417B923A"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6AF7333"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c) Diğer mahallerde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3E34931"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811 TL</w:t>
            </w:r>
          </w:p>
        </w:tc>
      </w:tr>
      <w:tr w:rsidR="00D1606C" w:rsidRPr="00D1606C" w14:paraId="3A93AA42"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CA5821A"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b/>
                <w:bCs/>
                <w:sz w:val="24"/>
                <w:szCs w:val="24"/>
                <w:lang w:eastAsia="tr-TR"/>
              </w:rPr>
              <w:t>3- Açık İçki Satış Belgeleri</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47D00C7"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w:t>
            </w:r>
          </w:p>
        </w:tc>
      </w:tr>
      <w:tr w:rsidR="00D1606C" w:rsidRPr="00D1606C" w14:paraId="7F1C5331"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DF78942"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a) İl merkezlerinde veya büyükşehir belediyesi sınırları içerisinde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C59764E"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14.108 TL</w:t>
            </w:r>
          </w:p>
        </w:tc>
      </w:tr>
      <w:tr w:rsidR="00D1606C" w:rsidRPr="00D1606C" w14:paraId="60C37385"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CB07C3A"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b) Diğer mahallerde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99ABFF9"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5.413 TL</w:t>
            </w:r>
          </w:p>
        </w:tc>
      </w:tr>
      <w:tr w:rsidR="00D1606C" w:rsidRPr="00D1606C" w14:paraId="177A9856"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5339AC5"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b/>
                <w:bCs/>
                <w:sz w:val="24"/>
                <w:szCs w:val="24"/>
                <w:lang w:eastAsia="tr-TR"/>
              </w:rPr>
              <w:t>4- </w:t>
            </w:r>
            <w:proofErr w:type="spellStart"/>
            <w:r w:rsidRPr="00D1606C">
              <w:rPr>
                <w:rFonts w:ascii="Times New Roman" w:eastAsia="Times New Roman" w:hAnsi="Times New Roman" w:cs="Times New Roman"/>
                <w:b/>
                <w:bCs/>
                <w:sz w:val="24"/>
                <w:szCs w:val="24"/>
                <w:lang w:eastAsia="tr-TR"/>
              </w:rPr>
              <w:t>Nargilelik</w:t>
            </w:r>
            <w:proofErr w:type="spellEnd"/>
            <w:r w:rsidRPr="00D1606C">
              <w:rPr>
                <w:rFonts w:ascii="Times New Roman" w:eastAsia="Times New Roman" w:hAnsi="Times New Roman" w:cs="Times New Roman"/>
                <w:b/>
                <w:bCs/>
                <w:sz w:val="24"/>
                <w:szCs w:val="24"/>
                <w:lang w:eastAsia="tr-TR"/>
              </w:rPr>
              <w:t xml:space="preserve"> Tütün Mamulü Sunum Uygunluk Belgesi</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7C54F28"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w:t>
            </w:r>
          </w:p>
        </w:tc>
      </w:tr>
      <w:tr w:rsidR="00D1606C" w:rsidRPr="00D1606C" w14:paraId="16535F89"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532D6CF"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a) İl merkezlerinde veya büyükşehir belediyesi sınırları içerisinde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A67AC8D"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34.317 TL</w:t>
            </w:r>
          </w:p>
        </w:tc>
      </w:tr>
      <w:tr w:rsidR="00D1606C" w:rsidRPr="00D1606C" w14:paraId="5168AF3E" w14:textId="77777777" w:rsidTr="00D1606C">
        <w:tc>
          <w:tcPr>
            <w:tcW w:w="7647"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784DB18" w14:textId="77777777" w:rsidR="009501BF" w:rsidRPr="00D1606C" w:rsidRDefault="009501BF" w:rsidP="009501BF">
            <w:pPr>
              <w:spacing w:after="0" w:line="240" w:lineRule="auto"/>
              <w:jc w:val="both"/>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b) Diğer mahallerde</w:t>
            </w:r>
          </w:p>
        </w:tc>
        <w:tc>
          <w:tcPr>
            <w:tcW w:w="1409"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ED5F6C4" w14:textId="77777777" w:rsidR="009501BF" w:rsidRPr="00D1606C" w:rsidRDefault="009501BF" w:rsidP="00D1606C">
            <w:pPr>
              <w:spacing w:after="0" w:line="240" w:lineRule="auto"/>
              <w:rPr>
                <w:rFonts w:ascii="Times New Roman" w:eastAsia="Times New Roman" w:hAnsi="Times New Roman" w:cs="Times New Roman"/>
                <w:sz w:val="24"/>
                <w:szCs w:val="24"/>
                <w:lang w:eastAsia="tr-TR"/>
              </w:rPr>
            </w:pPr>
            <w:r w:rsidRPr="00D1606C">
              <w:rPr>
                <w:rFonts w:ascii="Times New Roman" w:eastAsia="Times New Roman" w:hAnsi="Times New Roman" w:cs="Times New Roman"/>
                <w:sz w:val="24"/>
                <w:szCs w:val="24"/>
                <w:lang w:eastAsia="tr-TR"/>
              </w:rPr>
              <w:t>31.520 TL</w:t>
            </w:r>
          </w:p>
        </w:tc>
      </w:tr>
    </w:tbl>
    <w:p w14:paraId="3817C8E6" w14:textId="77777777" w:rsidR="00F8064D" w:rsidRDefault="00F8064D" w:rsidP="009501BF">
      <w:pPr>
        <w:tabs>
          <w:tab w:val="left" w:pos="5955"/>
        </w:tabs>
      </w:pPr>
    </w:p>
    <w:sectPr w:rsidR="00F806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ABD5" w14:textId="77777777" w:rsidR="005C2DE9" w:rsidRDefault="005C2DE9" w:rsidP="00D1606C">
      <w:pPr>
        <w:spacing w:after="0" w:line="240" w:lineRule="auto"/>
      </w:pPr>
      <w:r>
        <w:separator/>
      </w:r>
    </w:p>
  </w:endnote>
  <w:endnote w:type="continuationSeparator" w:id="0">
    <w:p w14:paraId="34926ECE" w14:textId="77777777" w:rsidR="005C2DE9" w:rsidRDefault="005C2DE9" w:rsidP="00D1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D0B2" w14:textId="77777777" w:rsidR="005C2DE9" w:rsidRDefault="005C2DE9" w:rsidP="00D1606C">
      <w:pPr>
        <w:spacing w:after="0" w:line="240" w:lineRule="auto"/>
      </w:pPr>
      <w:r>
        <w:separator/>
      </w:r>
    </w:p>
  </w:footnote>
  <w:footnote w:type="continuationSeparator" w:id="0">
    <w:p w14:paraId="2FEAC762" w14:textId="77777777" w:rsidR="005C2DE9" w:rsidRDefault="005C2DE9" w:rsidP="00D16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4D"/>
    <w:rsid w:val="002E0397"/>
    <w:rsid w:val="005426A9"/>
    <w:rsid w:val="005B4BBE"/>
    <w:rsid w:val="005C2DE9"/>
    <w:rsid w:val="006E1565"/>
    <w:rsid w:val="009076E5"/>
    <w:rsid w:val="009501BF"/>
    <w:rsid w:val="00D1606C"/>
    <w:rsid w:val="00F80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C7DC"/>
  <w15:chartTrackingRefBased/>
  <w15:docId w15:val="{3A33A2EB-A4C6-4177-A6B4-162F8410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42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806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8064D"/>
    <w:rPr>
      <w:b/>
      <w:bCs/>
    </w:rPr>
  </w:style>
  <w:style w:type="character" w:customStyle="1" w:styleId="Balk1Char">
    <w:name w:val="Başlık 1 Char"/>
    <w:basedOn w:val="VarsaylanParagrafYazTipi"/>
    <w:link w:val="Balk1"/>
    <w:uiPriority w:val="9"/>
    <w:rsid w:val="005426A9"/>
    <w:rPr>
      <w:rFonts w:ascii="Times New Roman" w:eastAsia="Times New Roman" w:hAnsi="Times New Roman" w:cs="Times New Roman"/>
      <w:b/>
      <w:bCs/>
      <w:kern w:val="36"/>
      <w:sz w:val="48"/>
      <w:szCs w:val="48"/>
      <w:lang w:eastAsia="tr-TR"/>
    </w:rPr>
  </w:style>
  <w:style w:type="paragraph" w:styleId="stBilgi">
    <w:name w:val="header"/>
    <w:basedOn w:val="Normal"/>
    <w:link w:val="stBilgiChar"/>
    <w:uiPriority w:val="99"/>
    <w:unhideWhenUsed/>
    <w:rsid w:val="00D160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606C"/>
  </w:style>
  <w:style w:type="paragraph" w:styleId="AltBilgi">
    <w:name w:val="footer"/>
    <w:basedOn w:val="Normal"/>
    <w:link w:val="AltBilgiChar"/>
    <w:uiPriority w:val="99"/>
    <w:unhideWhenUsed/>
    <w:rsid w:val="00D160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35169">
      <w:bodyDiv w:val="1"/>
      <w:marLeft w:val="0"/>
      <w:marRight w:val="0"/>
      <w:marTop w:val="0"/>
      <w:marBottom w:val="0"/>
      <w:divBdr>
        <w:top w:val="none" w:sz="0" w:space="0" w:color="auto"/>
        <w:left w:val="none" w:sz="0" w:space="0" w:color="auto"/>
        <w:bottom w:val="none" w:sz="0" w:space="0" w:color="auto"/>
        <w:right w:val="none" w:sz="0" w:space="0" w:color="auto"/>
      </w:divBdr>
    </w:div>
    <w:div w:id="1862741551">
      <w:bodyDiv w:val="1"/>
      <w:marLeft w:val="0"/>
      <w:marRight w:val="0"/>
      <w:marTop w:val="0"/>
      <w:marBottom w:val="0"/>
      <w:divBdr>
        <w:top w:val="none" w:sz="0" w:space="0" w:color="auto"/>
        <w:left w:val="none" w:sz="0" w:space="0" w:color="auto"/>
        <w:bottom w:val="none" w:sz="0" w:space="0" w:color="auto"/>
        <w:right w:val="none" w:sz="0" w:space="0" w:color="auto"/>
      </w:divBdr>
    </w:div>
    <w:div w:id="19077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badd932a1b19a6123c94e06df6b1ba0">
  <xsd:schema xmlns:xsd="http://www.w3.org/2001/XMLSchema" xmlns:xs="http://www.w3.org/2001/XMLSchema" xmlns:p="http://schemas.microsoft.com/office/2006/metadata/properties" xmlns:ns1="http://schemas.microsoft.com/sharepoint/v3" xmlns:ns2="089a17c2-2403-47a4-9334-106d68a31116" targetNamespace="http://schemas.microsoft.com/office/2006/metadata/properties" ma:root="true" ma:fieldsID="2871ea6cb03508e5ba496b990b74d4db" ns1:_="" ns2:_="">
    <xsd:import namespace="http://schemas.microsoft.com/sharepoint/v3"/>
    <xsd:import namespace="089a17c2-2403-47a4-9334-106d68a311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a17c2-2403-47a4-9334-106d68a311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089a17c2-2403-47a4-9334-106d68a31116">2026-01-13T09:01:00+00:00</YayinBitisTarihi>
  </documentManagement>
</p:properties>
</file>

<file path=customXml/itemProps1.xml><?xml version="1.0" encoding="utf-8"?>
<ds:datastoreItem xmlns:ds="http://schemas.openxmlformats.org/officeDocument/2006/customXml" ds:itemID="{15BB1C20-C5DD-4A99-A9DD-9E628E59E6AC}">
  <ds:schemaRefs>
    <ds:schemaRef ds:uri="http://schemas.openxmlformats.org/officeDocument/2006/bibliography"/>
  </ds:schemaRefs>
</ds:datastoreItem>
</file>

<file path=customXml/itemProps2.xml><?xml version="1.0" encoding="utf-8"?>
<ds:datastoreItem xmlns:ds="http://schemas.openxmlformats.org/officeDocument/2006/customXml" ds:itemID="{D1A5BAFE-43D0-4BC2-848C-EF3ACF5F59DF}"/>
</file>

<file path=customXml/itemProps3.xml><?xml version="1.0" encoding="utf-8"?>
<ds:datastoreItem xmlns:ds="http://schemas.openxmlformats.org/officeDocument/2006/customXml" ds:itemID="{3DE7D43B-79FB-4F01-8762-7388AF9D3E34}"/>
</file>

<file path=customXml/itemProps4.xml><?xml version="1.0" encoding="utf-8"?>
<ds:datastoreItem xmlns:ds="http://schemas.openxmlformats.org/officeDocument/2006/customXml" ds:itemID="{D761F6C1-229E-4F08-BF6A-CD31889AC330}"/>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3098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SEVİM</dc:creator>
  <cp:keywords/>
  <dc:description/>
  <cp:lastModifiedBy>Olcay Karakuş</cp:lastModifiedBy>
  <cp:revision>6</cp:revision>
  <dcterms:created xsi:type="dcterms:W3CDTF">2025-01-13T07:39:00Z</dcterms:created>
  <dcterms:modified xsi:type="dcterms:W3CDTF">2025-01-13T08:20:00Z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